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410A" w14:textId="2A971EC4" w:rsidR="00C758DC" w:rsidRPr="0005456B" w:rsidRDefault="00C758DC" w:rsidP="00C758DC">
      <w:pPr>
        <w:shd w:val="clear" w:color="auto" w:fill="FFFFFF" w:themeFill="background1"/>
        <w:spacing w:after="0" w:line="240" w:lineRule="auto"/>
        <w:jc w:val="right"/>
        <w:rPr>
          <w:rFonts w:ascii="Arial" w:hAnsi="Arial" w:cs="Arial"/>
          <w:iCs/>
          <w:sz w:val="20"/>
          <w:szCs w:val="20"/>
        </w:rPr>
      </w:pPr>
      <w:r w:rsidRPr="0005456B">
        <w:rPr>
          <w:rFonts w:ascii="Arial" w:hAnsi="Arial"/>
          <w:iCs/>
          <w:sz w:val="20"/>
        </w:rPr>
        <w:t xml:space="preserve">Annex to the </w:t>
      </w:r>
      <w:r w:rsidR="00431D9B" w:rsidRPr="0005456B">
        <w:rPr>
          <w:rFonts w:ascii="Arial" w:hAnsi="Arial"/>
          <w:iCs/>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14E700EF"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b/>
          <w:bCs/>
          <w:sz w:val="20"/>
        </w:rPr>
        <w:t xml:space="preserve"> and is Annex No. </w:t>
      </w:r>
      <w:r w:rsidR="00E518A3">
        <w:rPr>
          <w:rFonts w:ascii="Arial" w:hAnsi="Arial"/>
          <w:b/>
          <w:bCs/>
          <w:sz w:val="20"/>
        </w:rPr>
        <w:t>9</w:t>
      </w:r>
      <w:r w:rsidRPr="00A46439">
        <w:rPr>
          <w:rFonts w:ascii="Arial" w:hAnsi="Arial"/>
          <w:b/>
          <w:bCs/>
          <w:sz w:val="20"/>
        </w:rPr>
        <w:t xml:space="preserve"> to the Contract</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965"/>
        <w:gridCol w:w="5610"/>
        <w:gridCol w:w="3594"/>
        <w:gridCol w:w="3996"/>
      </w:tblGrid>
      <w:tr w:rsidR="00C758DC" w:rsidRPr="00A46439" w14:paraId="03EA4305" w14:textId="77777777" w:rsidTr="00AA20D9">
        <w:tc>
          <w:tcPr>
            <w:tcW w:w="965" w:type="dxa"/>
            <w:vAlign w:val="center"/>
          </w:tcPr>
          <w:p w14:paraId="4D45B4F0" w14:textId="77777777" w:rsidR="00C758DC" w:rsidRPr="00A46439" w:rsidRDefault="00C758DC" w:rsidP="00E04B41">
            <w:pPr>
              <w:tabs>
                <w:tab w:val="left" w:pos="567"/>
              </w:tabs>
              <w:jc w:val="center"/>
              <w:rPr>
                <w:rFonts w:ascii="Arial" w:hAnsi="Arial" w:cs="Arial"/>
                <w:b/>
                <w:bCs/>
                <w:iCs/>
                <w:sz w:val="20"/>
                <w:szCs w:val="20"/>
              </w:rPr>
            </w:pPr>
          </w:p>
          <w:p w14:paraId="063B4CB5"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No.</w:t>
            </w:r>
          </w:p>
        </w:tc>
        <w:tc>
          <w:tcPr>
            <w:tcW w:w="5610" w:type="dxa"/>
            <w:vAlign w:val="center"/>
          </w:tcPr>
          <w:p w14:paraId="2BFA7659"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3594" w:type="dxa"/>
            <w:vAlign w:val="center"/>
          </w:tcPr>
          <w:p w14:paraId="429B0FD2" w14:textId="77777777" w:rsidR="00C758DC" w:rsidRPr="00A46439" w:rsidRDefault="00C758DC" w:rsidP="00E04B41">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3996" w:type="dxa"/>
            <w:vAlign w:val="center"/>
          </w:tcPr>
          <w:p w14:paraId="51BABCCF"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C758DC" w:rsidRPr="00A46439" w14:paraId="6C0223AE" w14:textId="77777777" w:rsidTr="00AA20D9">
        <w:tc>
          <w:tcPr>
            <w:tcW w:w="965" w:type="dxa"/>
            <w:shd w:val="clear" w:color="auto" w:fill="A8D08D" w:themeFill="accent6" w:themeFillTint="99"/>
            <w:vAlign w:val="center"/>
          </w:tcPr>
          <w:p w14:paraId="4D19C6EB" w14:textId="77777777" w:rsidR="00C758DC" w:rsidRPr="00366DCC" w:rsidRDefault="00C758DC" w:rsidP="00E04B41">
            <w:pPr>
              <w:jc w:val="center"/>
              <w:rPr>
                <w:rFonts w:ascii="Arial" w:eastAsia="Calibri" w:hAnsi="Arial" w:cs="Arial"/>
                <w:b/>
                <w:sz w:val="20"/>
                <w:szCs w:val="20"/>
              </w:rPr>
            </w:pPr>
            <w:r w:rsidRPr="00366DCC">
              <w:rPr>
                <w:rFonts w:ascii="Arial" w:hAnsi="Arial" w:cs="Arial"/>
                <w:b/>
                <w:sz w:val="20"/>
                <w:szCs w:val="20"/>
              </w:rPr>
              <w:t>I.</w:t>
            </w:r>
          </w:p>
        </w:tc>
        <w:tc>
          <w:tcPr>
            <w:tcW w:w="13200" w:type="dxa"/>
            <w:gridSpan w:val="3"/>
            <w:shd w:val="clear" w:color="auto" w:fill="A8D08D" w:themeFill="accent6" w:themeFillTint="99"/>
          </w:tcPr>
          <w:p w14:paraId="70F116BC" w14:textId="77777777" w:rsidR="00C758DC" w:rsidRPr="00366DCC" w:rsidRDefault="00C758DC" w:rsidP="00E04B41">
            <w:pPr>
              <w:jc w:val="both"/>
              <w:rPr>
                <w:rFonts w:ascii="Arial" w:eastAsia="Calibri" w:hAnsi="Arial" w:cs="Arial"/>
                <w:b/>
                <w:sz w:val="20"/>
                <w:szCs w:val="20"/>
                <w:lang w:val="lt-LT"/>
              </w:rPr>
            </w:pPr>
            <w:r w:rsidRPr="00366DCC">
              <w:rPr>
                <w:rFonts w:ascii="Arial" w:hAnsi="Arial" w:cs="Arial"/>
                <w:b/>
                <w:bCs/>
                <w:sz w:val="20"/>
                <w:szCs w:val="20"/>
              </w:rPr>
              <w:t>Green requirements</w:t>
            </w:r>
          </w:p>
        </w:tc>
      </w:tr>
      <w:tr w:rsidR="00711D12" w:rsidRPr="00A46439" w14:paraId="4B1EDFAE" w14:textId="77777777" w:rsidTr="00AA20D9">
        <w:tc>
          <w:tcPr>
            <w:tcW w:w="965" w:type="dxa"/>
          </w:tcPr>
          <w:p w14:paraId="291FADF1" w14:textId="77777777" w:rsidR="00711D12" w:rsidRPr="00366DCC" w:rsidRDefault="00711D12" w:rsidP="00711D12">
            <w:pPr>
              <w:pStyle w:val="ListParagraph"/>
              <w:numPr>
                <w:ilvl w:val="0"/>
                <w:numId w:val="1"/>
              </w:numPr>
              <w:rPr>
                <w:rFonts w:ascii="Arial" w:eastAsia="Calibri" w:hAnsi="Arial" w:cs="Arial"/>
                <w:b/>
                <w:sz w:val="20"/>
                <w:szCs w:val="20"/>
              </w:rPr>
            </w:pPr>
          </w:p>
        </w:tc>
        <w:tc>
          <w:tcPr>
            <w:tcW w:w="5610" w:type="dxa"/>
          </w:tcPr>
          <w:p w14:paraId="1C85D54C" w14:textId="1091B514" w:rsidR="00711D12" w:rsidRPr="00366DCC" w:rsidRDefault="00F23466" w:rsidP="00711D12">
            <w:pPr>
              <w:jc w:val="both"/>
              <w:rPr>
                <w:rFonts w:ascii="Arial" w:eastAsia="Calibri" w:hAnsi="Arial" w:cs="Arial"/>
                <w:bCs/>
                <w:sz w:val="20"/>
                <w:szCs w:val="20"/>
              </w:rPr>
            </w:pPr>
            <w:r w:rsidRPr="00366DCC">
              <w:rPr>
                <w:rFonts w:ascii="Arial" w:hAnsi="Arial" w:cs="Arial"/>
                <w:sz w:val="20"/>
                <w:szCs w:val="20"/>
              </w:rPr>
              <w:t>Possibility of recycling products at the end of their service life</w:t>
            </w:r>
            <w:r w:rsidRPr="00366DCC">
              <w:rPr>
                <w:rFonts w:ascii="Arial" w:hAnsi="Arial" w:cs="Arial"/>
                <w:sz w:val="20"/>
                <w:szCs w:val="20"/>
              </w:rPr>
              <w:t>.</w:t>
            </w:r>
          </w:p>
        </w:tc>
        <w:tc>
          <w:tcPr>
            <w:tcW w:w="3594" w:type="dxa"/>
          </w:tcPr>
          <w:p w14:paraId="555497EE" w14:textId="51CF27C9" w:rsidR="00711D12" w:rsidRPr="00366DCC" w:rsidRDefault="00366DCC" w:rsidP="00711D12">
            <w:pPr>
              <w:jc w:val="both"/>
              <w:rPr>
                <w:rFonts w:ascii="Arial" w:hAnsi="Arial" w:cs="Arial"/>
                <w:sz w:val="20"/>
                <w:szCs w:val="20"/>
                <w:lang w:val="lt-LT"/>
              </w:rPr>
            </w:pPr>
            <w:r w:rsidRPr="00366DCC">
              <w:rPr>
                <w:rFonts w:ascii="Arial" w:hAnsi="Arial" w:cs="Arial"/>
                <w:sz w:val="20"/>
                <w:szCs w:val="20"/>
                <w:lang w:val="en"/>
              </w:rPr>
              <w:t>At the end of the life cycle, the Goods must be suitable for recycling (green procurement according to Section II, Section 4.4.5 of the Procedure for the Application of Environmental Criteria). By participating in the Purchase, the Supplier agrees that the Goods meet the specified environmental requirements.</w:t>
            </w:r>
          </w:p>
        </w:tc>
        <w:tc>
          <w:tcPr>
            <w:tcW w:w="3996" w:type="dxa"/>
          </w:tcPr>
          <w:p w14:paraId="29555EB4" w14:textId="61C77F5F" w:rsidR="00711D12" w:rsidRPr="00366DCC" w:rsidRDefault="00F10214" w:rsidP="00711D12">
            <w:pPr>
              <w:jc w:val="both"/>
              <w:rPr>
                <w:rFonts w:ascii="Arial" w:eastAsia="Calibri" w:hAnsi="Arial" w:cs="Arial"/>
                <w:color w:val="FF0000"/>
                <w:sz w:val="20"/>
                <w:szCs w:val="20"/>
              </w:rPr>
            </w:pPr>
            <w:r>
              <w:rPr>
                <w:rFonts w:ascii="Arial" w:eastAsia="Calibri" w:hAnsi="Arial" w:cs="Arial"/>
                <w:color w:val="FF0000"/>
                <w:sz w:val="20"/>
                <w:szCs w:val="20"/>
              </w:rPr>
              <w:t>-</w:t>
            </w: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1C770" w14:textId="77777777" w:rsidR="008E0F0C" w:rsidRDefault="008E0F0C" w:rsidP="00C758DC">
      <w:pPr>
        <w:spacing w:after="0" w:line="240" w:lineRule="auto"/>
      </w:pPr>
      <w:r>
        <w:separator/>
      </w:r>
    </w:p>
  </w:endnote>
  <w:endnote w:type="continuationSeparator" w:id="0">
    <w:p w14:paraId="051BC766" w14:textId="77777777" w:rsidR="008E0F0C" w:rsidRDefault="008E0F0C"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C1583" w14:textId="77777777" w:rsidR="008E0F0C" w:rsidRDefault="008E0F0C" w:rsidP="00C758DC">
      <w:pPr>
        <w:spacing w:after="0" w:line="240" w:lineRule="auto"/>
      </w:pPr>
      <w:r>
        <w:separator/>
      </w:r>
    </w:p>
  </w:footnote>
  <w:footnote w:type="continuationSeparator" w:id="0">
    <w:p w14:paraId="6B35E5A5" w14:textId="77777777" w:rsidR="008E0F0C" w:rsidRDefault="008E0F0C"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5456B"/>
    <w:rsid w:val="00093598"/>
    <w:rsid w:val="000E1779"/>
    <w:rsid w:val="001B1FDC"/>
    <w:rsid w:val="00290872"/>
    <w:rsid w:val="00366DCC"/>
    <w:rsid w:val="003F2EEE"/>
    <w:rsid w:val="003F5F78"/>
    <w:rsid w:val="003F717B"/>
    <w:rsid w:val="00431D9B"/>
    <w:rsid w:val="004624BB"/>
    <w:rsid w:val="004839A2"/>
    <w:rsid w:val="004D2188"/>
    <w:rsid w:val="00504A70"/>
    <w:rsid w:val="006522F5"/>
    <w:rsid w:val="00711D12"/>
    <w:rsid w:val="00845807"/>
    <w:rsid w:val="008E0F0C"/>
    <w:rsid w:val="00992C68"/>
    <w:rsid w:val="009B31DD"/>
    <w:rsid w:val="00AA20D9"/>
    <w:rsid w:val="00B97404"/>
    <w:rsid w:val="00BA2285"/>
    <w:rsid w:val="00C758DC"/>
    <w:rsid w:val="00C759B1"/>
    <w:rsid w:val="00E14C24"/>
    <w:rsid w:val="00E518A3"/>
    <w:rsid w:val="00E549CD"/>
    <w:rsid w:val="00F10214"/>
    <w:rsid w:val="00F23466"/>
    <w:rsid w:val="00F6529D"/>
    <w:rsid w:val="00FB6DAD"/>
    <w:rsid w:val="00FE7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 w:type="character" w:styleId="CommentReference">
    <w:name w:val="annotation reference"/>
    <w:basedOn w:val="DefaultParagraphFont"/>
    <w:uiPriority w:val="99"/>
    <w:semiHidden/>
    <w:unhideWhenUsed/>
    <w:rsid w:val="00B97404"/>
    <w:rPr>
      <w:sz w:val="16"/>
      <w:szCs w:val="16"/>
    </w:rPr>
  </w:style>
  <w:style w:type="paragraph" w:styleId="CommentText">
    <w:name w:val="annotation text"/>
    <w:basedOn w:val="Normal"/>
    <w:link w:val="CommentTextChar"/>
    <w:uiPriority w:val="99"/>
    <w:unhideWhenUsed/>
    <w:rsid w:val="00B97404"/>
    <w:pPr>
      <w:spacing w:line="240" w:lineRule="auto"/>
    </w:pPr>
    <w:rPr>
      <w:sz w:val="20"/>
      <w:szCs w:val="20"/>
    </w:rPr>
  </w:style>
  <w:style w:type="character" w:customStyle="1" w:styleId="CommentTextChar">
    <w:name w:val="Comment Text Char"/>
    <w:basedOn w:val="DefaultParagraphFont"/>
    <w:link w:val="CommentText"/>
    <w:uiPriority w:val="99"/>
    <w:rsid w:val="00B97404"/>
    <w:rPr>
      <w:sz w:val="20"/>
      <w:szCs w:val="20"/>
      <w:lang w:val="en-GB"/>
    </w:rPr>
  </w:style>
  <w:style w:type="paragraph" w:styleId="CommentSubject">
    <w:name w:val="annotation subject"/>
    <w:basedOn w:val="CommentText"/>
    <w:next w:val="CommentText"/>
    <w:link w:val="CommentSubjectChar"/>
    <w:uiPriority w:val="99"/>
    <w:semiHidden/>
    <w:unhideWhenUsed/>
    <w:rsid w:val="00B97404"/>
    <w:rPr>
      <w:b/>
      <w:bCs/>
    </w:rPr>
  </w:style>
  <w:style w:type="character" w:customStyle="1" w:styleId="CommentSubjectChar">
    <w:name w:val="Comment Subject Char"/>
    <w:basedOn w:val="CommentTextChar"/>
    <w:link w:val="CommentSubject"/>
    <w:uiPriority w:val="99"/>
    <w:semiHidden/>
    <w:rsid w:val="00B97404"/>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CDED47-7DA4-47CD-946D-8ED4AA90DD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BE2106-2765-4B53-9BA2-B4FEE8DAA639}">
  <ds:schemaRefs>
    <ds:schemaRef ds:uri="http://schemas.microsoft.com/sharepoint/v3/contenttype/forms"/>
  </ds:schemaRefs>
</ds:datastoreItem>
</file>

<file path=customXml/itemProps3.xml><?xml version="1.0" encoding="utf-8"?>
<ds:datastoreItem xmlns:ds="http://schemas.openxmlformats.org/officeDocument/2006/customXml" ds:itemID="{88D0A0BE-3FC1-434B-B6F6-7159D2FE4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Pages>
  <Words>1376</Words>
  <Characters>785</Characters>
  <Application>Microsoft Office Word</Application>
  <DocSecurity>0</DocSecurity>
  <Lines>6</Lines>
  <Paragraphs>4</Paragraphs>
  <ScaleCrop>false</ScaleCrop>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Vygantas Strolė</cp:lastModifiedBy>
  <cp:revision>19</cp:revision>
  <dcterms:created xsi:type="dcterms:W3CDTF">2025-01-14T10:06:00Z</dcterms:created>
  <dcterms:modified xsi:type="dcterms:W3CDTF">2025-12-08T10:56:00Z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